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4E5B5A" w14:textId="77777777" w:rsidR="00407EBE" w:rsidRPr="005D086D" w:rsidRDefault="00407EBE" w:rsidP="00407EBE">
      <w:pPr>
        <w:jc w:val="center"/>
        <w:rPr>
          <w:rFonts w:ascii="Segoe UI" w:hAnsi="Segoe UI" w:cs="Segoe UI"/>
          <w:sz w:val="28"/>
          <w:szCs w:val="28"/>
        </w:rPr>
      </w:pPr>
      <w:r w:rsidRPr="005D086D">
        <w:rPr>
          <w:rFonts w:ascii="Segoe UI" w:hAnsi="Segoe UI" w:cs="Segoe UI"/>
          <w:sz w:val="28"/>
          <w:szCs w:val="28"/>
        </w:rPr>
        <w:t>AVVISO PUBBLICO</w:t>
      </w:r>
    </w:p>
    <w:p w14:paraId="1728A384" w14:textId="77777777" w:rsidR="00B40A77" w:rsidRPr="00B40A77" w:rsidRDefault="00B40A77" w:rsidP="00B40A77">
      <w:pPr>
        <w:jc w:val="center"/>
        <w:rPr>
          <w:rFonts w:ascii="Segoe UI" w:hAnsi="Segoe UI" w:cs="Segoe UI"/>
          <w:sz w:val="28"/>
          <w:szCs w:val="28"/>
        </w:rPr>
      </w:pPr>
      <w:r w:rsidRPr="00B40A77">
        <w:rPr>
          <w:rFonts w:ascii="Segoe UI" w:hAnsi="Segoe UI" w:cs="Segoe UI"/>
          <w:sz w:val="28"/>
          <w:szCs w:val="28"/>
        </w:rPr>
        <w:t>PER IL FINANZIAMENTO DI INIZIATIVE FORMATIVE FINALIZZATE ALL’OCCUPABILITÀ 2026–2028</w:t>
      </w:r>
    </w:p>
    <w:p w14:paraId="0D15CC0F" w14:textId="77777777" w:rsidR="00B40A77" w:rsidRPr="00B40A77" w:rsidRDefault="00B40A77" w:rsidP="00B40A77">
      <w:pPr>
        <w:jc w:val="center"/>
        <w:rPr>
          <w:rFonts w:ascii="Segoe UI" w:hAnsi="Segoe UI" w:cs="Segoe UI"/>
          <w:sz w:val="28"/>
          <w:szCs w:val="28"/>
        </w:rPr>
      </w:pPr>
    </w:p>
    <w:p w14:paraId="18420B68" w14:textId="77777777" w:rsidR="00B40A77" w:rsidRPr="00B40A77" w:rsidRDefault="00B40A77" w:rsidP="00B40A77">
      <w:pPr>
        <w:jc w:val="center"/>
        <w:rPr>
          <w:rFonts w:ascii="Segoe UI" w:hAnsi="Segoe UI" w:cs="Segoe UI"/>
          <w:sz w:val="28"/>
          <w:szCs w:val="28"/>
        </w:rPr>
      </w:pPr>
      <w:r w:rsidRPr="00B40A77">
        <w:rPr>
          <w:rFonts w:ascii="Segoe UI" w:hAnsi="Segoe UI" w:cs="Segoe UI"/>
          <w:sz w:val="28"/>
          <w:szCs w:val="28"/>
        </w:rPr>
        <w:t>PROGRAMMA REGIONALE FONDO SOCIALE EUROPEO PLUS (FSE+) 2021–2027</w:t>
      </w:r>
    </w:p>
    <w:p w14:paraId="38BC51D9" w14:textId="77777777" w:rsidR="00B40A77" w:rsidRPr="00B40A77" w:rsidRDefault="00B40A77" w:rsidP="00B40A77">
      <w:pPr>
        <w:jc w:val="center"/>
        <w:rPr>
          <w:rFonts w:ascii="Segoe UI" w:hAnsi="Segoe UI" w:cs="Segoe UI"/>
          <w:sz w:val="28"/>
          <w:szCs w:val="28"/>
        </w:rPr>
      </w:pPr>
    </w:p>
    <w:p w14:paraId="7A278EA6" w14:textId="2B9CCD19" w:rsidR="00407EBE" w:rsidRPr="00B40A77" w:rsidRDefault="00B40A77" w:rsidP="00B40A77">
      <w:pPr>
        <w:jc w:val="center"/>
        <w:rPr>
          <w:rFonts w:ascii="Segoe UI" w:hAnsi="Segoe UI" w:cs="Segoe UI"/>
          <w:sz w:val="28"/>
          <w:szCs w:val="28"/>
        </w:rPr>
      </w:pPr>
      <w:r w:rsidRPr="00B40A77">
        <w:rPr>
          <w:rFonts w:ascii="Segoe UI" w:hAnsi="Segoe UI" w:cs="Segoe UI"/>
          <w:sz w:val="28"/>
          <w:szCs w:val="28"/>
        </w:rPr>
        <w:t>AVVISO 26AC</w:t>
      </w:r>
    </w:p>
    <w:p w14:paraId="5A985D8E" w14:textId="77777777" w:rsidR="00407EBE" w:rsidRPr="00407EBE" w:rsidRDefault="00407EBE" w:rsidP="00407EBE">
      <w:pPr>
        <w:jc w:val="center"/>
        <w:rPr>
          <w:b/>
          <w:i/>
        </w:rPr>
      </w:pPr>
      <w:r w:rsidRPr="00407EBE">
        <w:rPr>
          <w:b/>
          <w:i/>
        </w:rPr>
        <w:t xml:space="preserve">Frequently Asked </w:t>
      </w:r>
      <w:proofErr w:type="spellStart"/>
      <w:r w:rsidRPr="00407EBE">
        <w:rPr>
          <w:b/>
          <w:i/>
        </w:rPr>
        <w:t>Question</w:t>
      </w:r>
      <w:proofErr w:type="spellEnd"/>
    </w:p>
    <w:p w14:paraId="2249F61E" w14:textId="77777777" w:rsidR="00407EBE" w:rsidRDefault="00407EBE">
      <w:pPr>
        <w:rPr>
          <w:b/>
        </w:rPr>
      </w:pPr>
    </w:p>
    <w:p w14:paraId="0A739519" w14:textId="77777777" w:rsidR="00545096" w:rsidRPr="00923655" w:rsidRDefault="00545096">
      <w:pPr>
        <w:rPr>
          <w:b/>
        </w:rPr>
      </w:pPr>
      <w:r w:rsidRPr="00923655">
        <w:rPr>
          <w:b/>
        </w:rPr>
        <w:t>FAQ n.1</w:t>
      </w:r>
    </w:p>
    <w:p w14:paraId="6B163537" w14:textId="77777777" w:rsidR="00B40A77" w:rsidRPr="00B40A77" w:rsidRDefault="00B40A77" w:rsidP="00B40A77">
      <w:pPr>
        <w:jc w:val="both"/>
        <w:rPr>
          <w:rFonts w:ascii="Segoe UI" w:hAnsi="Segoe UI" w:cs="Segoe UI"/>
          <w:b/>
          <w:color w:val="191919"/>
          <w:sz w:val="21"/>
          <w:szCs w:val="21"/>
          <w:shd w:val="clear" w:color="auto" w:fill="FFFFFF"/>
        </w:rPr>
      </w:pPr>
      <w:r w:rsidRPr="00B40A77">
        <w:rPr>
          <w:rFonts w:ascii="Segoe UI" w:hAnsi="Segoe UI" w:cs="Segoe UI"/>
          <w:b/>
          <w:color w:val="191919"/>
          <w:sz w:val="21"/>
          <w:szCs w:val="21"/>
          <w:shd w:val="clear" w:color="auto" w:fill="FFFFFF"/>
        </w:rPr>
        <w:t>L’art. 6, comma 2, lettera e.3, lett. a), dell’Avviso prevede che l’indennità di frequenza sia erogata “in tranche con cadenza almeno quadrimestrale a partire dall’avvio del corso e riferite ad almeno 100 ore di attività”.</w:t>
      </w:r>
    </w:p>
    <w:p w14:paraId="194E90C3" w14:textId="77777777" w:rsidR="00B40A77" w:rsidRPr="00B40A77" w:rsidRDefault="00B40A77" w:rsidP="00B40A77">
      <w:pPr>
        <w:jc w:val="both"/>
        <w:rPr>
          <w:rFonts w:ascii="Segoe UI" w:hAnsi="Segoe UI" w:cs="Segoe UI"/>
          <w:b/>
          <w:color w:val="191919"/>
          <w:sz w:val="21"/>
          <w:szCs w:val="21"/>
          <w:shd w:val="clear" w:color="auto" w:fill="FFFFFF"/>
        </w:rPr>
      </w:pPr>
      <w:r w:rsidRPr="00B40A77">
        <w:rPr>
          <w:rFonts w:ascii="Segoe UI" w:hAnsi="Segoe UI" w:cs="Segoe UI"/>
          <w:b/>
          <w:color w:val="191919"/>
          <w:sz w:val="21"/>
          <w:szCs w:val="21"/>
          <w:shd w:val="clear" w:color="auto" w:fill="FFFFFF"/>
        </w:rPr>
        <w:t>Come si applica la previsione ai percorsi di breve durata (abilitazioni, patentini, singole competenze) con durata massima 60 ore, che non raggiungono né il quadrimestre né le 100 ore?</w:t>
      </w:r>
    </w:p>
    <w:p w14:paraId="167C09D9" w14:textId="77777777" w:rsidR="00B40A77" w:rsidRDefault="00B40A77" w:rsidP="00B40A77">
      <w:pPr>
        <w:jc w:val="both"/>
        <w:rPr>
          <w:rFonts w:ascii="Segoe UI" w:hAnsi="Segoe UI" w:cs="Segoe UI"/>
          <w:b/>
          <w:color w:val="191919"/>
          <w:sz w:val="21"/>
          <w:szCs w:val="21"/>
          <w:shd w:val="clear" w:color="auto" w:fill="FFFFFF"/>
        </w:rPr>
      </w:pPr>
      <w:r w:rsidRPr="00B40A77">
        <w:rPr>
          <w:rFonts w:ascii="Segoe UI" w:hAnsi="Segoe UI" w:cs="Segoe UI"/>
          <w:b/>
          <w:color w:val="191919"/>
          <w:sz w:val="21"/>
          <w:szCs w:val="21"/>
          <w:shd w:val="clear" w:color="auto" w:fill="FFFFFF"/>
        </w:rPr>
        <w:t>È corretto erogare l’indennità in un’unica soluzione al termine del corso, una volta verificata la frequenza effettiva dell’allievo?</w:t>
      </w:r>
    </w:p>
    <w:p w14:paraId="3AC994FC" w14:textId="2990720C" w:rsidR="00897A49" w:rsidRDefault="00B40A77">
      <w:r>
        <w:t>Sì. Per i corsi di breve durata che, per loro natura, non consentono il raggiungimento della soglia minima di 100 ore e/o della cadenza quadrimestrale, l’indennità di frequenza deve essere erogata in un’unica tranche a conclusione del corso.</w:t>
      </w:r>
    </w:p>
    <w:p w14:paraId="62656B59" w14:textId="77777777" w:rsidR="00923655" w:rsidRDefault="00923655">
      <w:pPr>
        <w:rPr>
          <w:rFonts w:ascii="Segoe UI" w:hAnsi="Segoe UI" w:cs="Segoe UI"/>
          <w:color w:val="191919"/>
          <w:sz w:val="21"/>
          <w:szCs w:val="21"/>
          <w:shd w:val="clear" w:color="auto" w:fill="FFFFFF"/>
        </w:rPr>
      </w:pPr>
      <w:r>
        <w:rPr>
          <w:b/>
        </w:rPr>
        <w:t>FAQ n.2</w:t>
      </w:r>
    </w:p>
    <w:p w14:paraId="1667113E" w14:textId="073E7879" w:rsidR="00B40A77" w:rsidRPr="00B40A77" w:rsidRDefault="00B40A77" w:rsidP="00B40A77">
      <w:pPr>
        <w:rPr>
          <w:rFonts w:ascii="Segoe UI" w:hAnsi="Segoe UI" w:cs="Segoe UI"/>
          <w:b/>
          <w:color w:val="191919"/>
          <w:sz w:val="21"/>
          <w:szCs w:val="21"/>
          <w:shd w:val="clear" w:color="auto" w:fill="FFFFFF"/>
        </w:rPr>
      </w:pPr>
      <w:r w:rsidRPr="00B40A77">
        <w:rPr>
          <w:rFonts w:ascii="Segoe UI" w:hAnsi="Segoe UI" w:cs="Segoe UI"/>
          <w:b/>
          <w:color w:val="191919"/>
          <w:sz w:val="21"/>
          <w:szCs w:val="21"/>
          <w:shd w:val="clear" w:color="auto" w:fill="FFFFFF"/>
        </w:rPr>
        <w:t>Con riferimento all’art. 1, comma 3, lettera b), dell’Avviso 26AC – Iniziative formative finalizzate all’occupabilità 2026–2028, relativo alla modalità “Impresa formativa” per i corsi della Scheda “Percorsi di qualifica III livello EQF”, si chiede un chiarimento interpretativo sul limite numerico degli allievi che possono svolgere contemporaneamente attività formative presso la medesima impresa.</w:t>
      </w:r>
      <w:r>
        <w:rPr>
          <w:rFonts w:ascii="Segoe UI" w:hAnsi="Segoe UI" w:cs="Segoe UI"/>
          <w:b/>
          <w:color w:val="191919"/>
          <w:sz w:val="21"/>
          <w:szCs w:val="21"/>
          <w:shd w:val="clear" w:color="auto" w:fill="FFFFFF"/>
        </w:rPr>
        <w:t xml:space="preserve"> </w:t>
      </w:r>
      <w:r w:rsidRPr="00B40A77">
        <w:rPr>
          <w:rFonts w:ascii="Segoe UI" w:hAnsi="Segoe UI" w:cs="Segoe UI"/>
          <w:b/>
          <w:color w:val="191919"/>
          <w:sz w:val="21"/>
          <w:szCs w:val="21"/>
          <w:shd w:val="clear" w:color="auto" w:fill="FFFFFF"/>
        </w:rPr>
        <w:t xml:space="preserve">La disposizione dell’Avviso prevede che le attività formative svolte in impresa “possono essere rivolte ad un massimo di </w:t>
      </w:r>
      <w:r>
        <w:rPr>
          <w:rFonts w:ascii="Segoe UI" w:hAnsi="Segoe UI" w:cs="Segoe UI"/>
          <w:b/>
          <w:color w:val="191919"/>
          <w:sz w:val="21"/>
          <w:szCs w:val="21"/>
          <w:shd w:val="clear" w:color="auto" w:fill="FFFFFF"/>
        </w:rPr>
        <w:t>“</w:t>
      </w:r>
      <w:r w:rsidRPr="00B40A77">
        <w:rPr>
          <w:rFonts w:ascii="Segoe UI" w:hAnsi="Segoe UI" w:cs="Segoe UI"/>
          <w:b/>
          <w:color w:val="191919"/>
          <w:sz w:val="21"/>
          <w:szCs w:val="21"/>
          <w:shd w:val="clear" w:color="auto" w:fill="FFFFFF"/>
        </w:rPr>
        <w:t>3 persone per ciascuna impresa contemporaneamente</w:t>
      </w:r>
      <w:r>
        <w:rPr>
          <w:rFonts w:ascii="Segoe UI" w:hAnsi="Segoe UI" w:cs="Segoe UI"/>
          <w:b/>
          <w:color w:val="191919"/>
          <w:sz w:val="21"/>
          <w:szCs w:val="21"/>
          <w:shd w:val="clear" w:color="auto" w:fill="FFFFFF"/>
        </w:rPr>
        <w:t>”</w:t>
      </w:r>
      <w:r w:rsidRPr="00B40A77">
        <w:rPr>
          <w:rFonts w:ascii="Segoe UI" w:hAnsi="Segoe UI" w:cs="Segoe UI"/>
          <w:b/>
          <w:color w:val="191919"/>
          <w:sz w:val="21"/>
          <w:szCs w:val="21"/>
          <w:shd w:val="clear" w:color="auto" w:fill="FFFFFF"/>
        </w:rPr>
        <w:t xml:space="preserve"> e precisa che tali attività sono realizzate durante l’orario di esercizio dell’impresa, “come descritto anche nell’Allegato A dell’Avviso”.</w:t>
      </w:r>
    </w:p>
    <w:p w14:paraId="0B0D2F6C" w14:textId="77777777" w:rsidR="00B40A77" w:rsidRPr="00B40A77" w:rsidRDefault="00B40A77" w:rsidP="00B40A77">
      <w:pPr>
        <w:rPr>
          <w:rFonts w:ascii="Segoe UI" w:hAnsi="Segoe UI" w:cs="Segoe UI"/>
          <w:b/>
          <w:color w:val="191919"/>
          <w:sz w:val="21"/>
          <w:szCs w:val="21"/>
          <w:shd w:val="clear" w:color="auto" w:fill="FFFFFF"/>
        </w:rPr>
      </w:pPr>
    </w:p>
    <w:p w14:paraId="13E1090B" w14:textId="77DDE069" w:rsidR="00B40A77" w:rsidRPr="00B40A77" w:rsidRDefault="00B40A77" w:rsidP="00B40A77">
      <w:pPr>
        <w:rPr>
          <w:rFonts w:ascii="Segoe UI" w:hAnsi="Segoe UI" w:cs="Segoe UI"/>
          <w:b/>
          <w:color w:val="191919"/>
          <w:sz w:val="21"/>
          <w:szCs w:val="21"/>
          <w:shd w:val="clear" w:color="auto" w:fill="FFFFFF"/>
        </w:rPr>
      </w:pPr>
      <w:r w:rsidRPr="00B40A77">
        <w:rPr>
          <w:rFonts w:ascii="Segoe UI" w:hAnsi="Segoe UI" w:cs="Segoe UI"/>
          <w:b/>
          <w:color w:val="191919"/>
          <w:sz w:val="21"/>
          <w:szCs w:val="21"/>
          <w:shd w:val="clear" w:color="auto" w:fill="FFFFFF"/>
        </w:rPr>
        <w:lastRenderedPageBreak/>
        <w:t>Nell’Allegato A – “Specifiche per la realizzazione della formazione nelle modalità dell’impresa formativa e tradizionale”, è indicato che gli allievi partecipano alle attività in impresa formativa in **sottogruppi di massimo 3 persone** e che una stessa impresa può ospitare anche più sottogruppi contemporaneamente**, purché siano garantiti spazi e docenti/tutor dedicati per ciascun sottogruppo.</w:t>
      </w:r>
    </w:p>
    <w:p w14:paraId="0A9D8E91" w14:textId="77777777" w:rsidR="00B40A77" w:rsidRPr="00B40A77" w:rsidRDefault="00B40A77" w:rsidP="00B40A77">
      <w:pPr>
        <w:rPr>
          <w:rFonts w:ascii="Segoe UI" w:hAnsi="Segoe UI" w:cs="Segoe UI"/>
          <w:b/>
          <w:color w:val="191919"/>
          <w:sz w:val="21"/>
          <w:szCs w:val="21"/>
          <w:shd w:val="clear" w:color="auto" w:fill="FFFFFF"/>
        </w:rPr>
      </w:pPr>
      <w:r w:rsidRPr="00B40A77">
        <w:rPr>
          <w:rFonts w:ascii="Segoe UI" w:hAnsi="Segoe UI" w:cs="Segoe UI"/>
          <w:b/>
          <w:color w:val="191919"/>
          <w:sz w:val="21"/>
          <w:szCs w:val="21"/>
          <w:shd w:val="clear" w:color="auto" w:fill="FFFFFF"/>
        </w:rPr>
        <w:t>Alla luce di quanto sopra, il vincolo da applicare è:</w:t>
      </w:r>
    </w:p>
    <w:p w14:paraId="2DB22F7C" w14:textId="22135ED9" w:rsidR="00B40A77" w:rsidRPr="00B40A77" w:rsidRDefault="00B40A77" w:rsidP="00B40A77">
      <w:pPr>
        <w:pStyle w:val="Paragrafoelenco"/>
        <w:numPr>
          <w:ilvl w:val="0"/>
          <w:numId w:val="7"/>
        </w:numPr>
        <w:rPr>
          <w:rFonts w:ascii="Segoe UI" w:hAnsi="Segoe UI" w:cs="Segoe UI"/>
          <w:b/>
          <w:color w:val="191919"/>
          <w:sz w:val="21"/>
          <w:szCs w:val="21"/>
          <w:shd w:val="clear" w:color="auto" w:fill="FFFFFF"/>
        </w:rPr>
      </w:pPr>
      <w:r w:rsidRPr="00B40A77">
        <w:rPr>
          <w:rFonts w:ascii="Segoe UI" w:hAnsi="Segoe UI" w:cs="Segoe UI"/>
          <w:b/>
          <w:color w:val="191919"/>
          <w:sz w:val="21"/>
          <w:szCs w:val="21"/>
          <w:shd w:val="clear" w:color="auto" w:fill="FFFFFF"/>
        </w:rPr>
        <w:t>massimo 3 allievi complessivi per impresa in contemporanea, oppure</w:t>
      </w:r>
    </w:p>
    <w:p w14:paraId="26E390B0" w14:textId="61EF722B" w:rsidR="00B40A77" w:rsidRPr="00B40A77" w:rsidRDefault="00B40A77" w:rsidP="00B40A77">
      <w:pPr>
        <w:pStyle w:val="Paragrafoelenco"/>
        <w:numPr>
          <w:ilvl w:val="0"/>
          <w:numId w:val="7"/>
        </w:numPr>
        <w:rPr>
          <w:rFonts w:ascii="Segoe UI" w:hAnsi="Segoe UI" w:cs="Segoe UI"/>
          <w:b/>
          <w:color w:val="191919"/>
          <w:sz w:val="21"/>
          <w:szCs w:val="21"/>
          <w:shd w:val="clear" w:color="auto" w:fill="FFFFFF"/>
        </w:rPr>
      </w:pPr>
      <w:r w:rsidRPr="00B40A77">
        <w:rPr>
          <w:rFonts w:ascii="Segoe UI" w:hAnsi="Segoe UI" w:cs="Segoe UI"/>
          <w:b/>
          <w:color w:val="191919"/>
          <w:sz w:val="21"/>
          <w:szCs w:val="21"/>
          <w:shd w:val="clear" w:color="auto" w:fill="FFFFFF"/>
        </w:rPr>
        <w:t>massimo 3 allievi per ciascun sottogruppo, ammettendo la contemporanea presenza di più sottogruppi nella stessa impresa se rispettate le condizioni (spazi e docenti dedicati)?</w:t>
      </w:r>
    </w:p>
    <w:p w14:paraId="69C15DEB" w14:textId="77777777" w:rsidR="00B40A77" w:rsidRDefault="00B40A77" w:rsidP="00B40A77"/>
    <w:p w14:paraId="50388EDB" w14:textId="2C246691" w:rsidR="00897A49" w:rsidRDefault="00B40A77" w:rsidP="00B40A77">
      <w:pPr>
        <w:rPr>
          <w:b/>
        </w:rPr>
      </w:pPr>
      <w:r>
        <w:t>L’intendimento è quello di dare applicazione alla disposizione contenuta nell’Allegato A, secondo cui il limite massimo di 3 persone deve intendersi riferito a ciascun</w:t>
      </w:r>
      <w:r w:rsidR="00177A5D">
        <w:t>o</w:t>
      </w:r>
      <w:r>
        <w:t>.</w:t>
      </w:r>
      <w:r w:rsidR="00177A5D">
        <w:t xml:space="preserve"> </w:t>
      </w:r>
      <w:r>
        <w:t>Pertanto, una stessa impresa può ospitare contemporaneamente più sottogruppi, ciascuno composto da un massimo di 3 allievi, a condizione che siano garantiti, per ciascun sottogruppo, spazi adeguati e docenti/tutor dedicati, nel rispetto delle modalità organizzative previste dall’Allegato A.</w:t>
      </w:r>
    </w:p>
    <w:p w14:paraId="38C51A19" w14:textId="77777777" w:rsidR="00C77821" w:rsidRDefault="00C77821" w:rsidP="00C77821"/>
    <w:p w14:paraId="48E270B9" w14:textId="232AB742" w:rsidR="00C77821" w:rsidRDefault="00C77821" w:rsidP="00C77821">
      <w:r>
        <w:t>FAQ n. 3</w:t>
      </w:r>
    </w:p>
    <w:p w14:paraId="0251E416" w14:textId="7C86FC1F" w:rsidR="00C77821" w:rsidRPr="00C77821" w:rsidRDefault="00C77821" w:rsidP="00C77821">
      <w:pPr>
        <w:rPr>
          <w:b/>
          <w:bCs/>
        </w:rPr>
      </w:pPr>
      <w:r w:rsidRPr="00C77821">
        <w:rPr>
          <w:b/>
          <w:bCs/>
        </w:rPr>
        <w:t>In relazione all’art. 6, comma 2, lettera e), dell’Avviso 26AC (“Costo relativo alla corresponsione dell’indennità di frequenza”), che prevede l’erogazione dell’indennità “in tranche con cadenza almeno quadrimestrale”, è possibile prevedere, in sede progettuale, una periodicità di corresponsione più ravvicinata (es. bimestrale)?</w:t>
      </w:r>
    </w:p>
    <w:p w14:paraId="1AA7D532" w14:textId="77777777" w:rsidR="00C77821" w:rsidRPr="00C77821" w:rsidRDefault="00C77821" w:rsidP="00C77821">
      <w:pPr>
        <w:rPr>
          <w:b/>
          <w:bCs/>
        </w:rPr>
      </w:pPr>
      <w:r w:rsidRPr="00C77821">
        <w:rPr>
          <w:b/>
          <w:bCs/>
        </w:rPr>
        <w:t>La scelta può essere valorizzata come elemento qualitativo migliorativo dell’offerta progettuale, senza configurare un’interpretazione non conforme alle disposizioni dell’Avviso?</w:t>
      </w:r>
    </w:p>
    <w:p w14:paraId="33DFC9E8" w14:textId="77777777" w:rsidR="00C77821" w:rsidRDefault="00C77821" w:rsidP="00C77821"/>
    <w:p w14:paraId="734B0C31" w14:textId="61831AE9" w:rsidR="00C77821" w:rsidRDefault="00C77821" w:rsidP="00C77821">
      <w:r>
        <w:t>Sì. La previsione dell’Avviso individua una periodicità minima di corresponsione (“almeno quadrimestrale”) e non un termine tassativo o esclusivo.</w:t>
      </w:r>
    </w:p>
    <w:p w14:paraId="590153D5" w14:textId="6273D25C" w:rsidR="00C77821" w:rsidRDefault="00C77821" w:rsidP="00C77821">
      <w:r>
        <w:t>È pertanto ammissibile che il soggetto proponente si assuma, in sede progettuale, l’impegno di corrispondere l’indennità di frequenza con cadenza più ravvicinata (ad es. bimestrale), nel rispetto delle ulteriori condizioni previste dall’Avviso</w:t>
      </w:r>
      <w:r>
        <w:t>.</w:t>
      </w:r>
    </w:p>
    <w:p w14:paraId="063BC38F" w14:textId="22F9F789" w:rsidR="00340FCF" w:rsidRPr="00340FCF" w:rsidRDefault="00C77821" w:rsidP="00C77821">
      <w:r>
        <w:t>Tale scelta può essere rappresentata come elemento qualitativo migliorativo, in quanto volta a garantire un sostegno economico più tempestivo ai corsisti durante la frequenza, contribuendo alla permanenza nel percorso, fermo restando che la cadenza minima prevista dall’Avviso risulta comunque rispettata.</w:t>
      </w:r>
    </w:p>
    <w:sectPr w:rsidR="00340FCF" w:rsidRPr="00340FCF">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B98886" w14:textId="77777777" w:rsidR="00407EBE" w:rsidRDefault="00407EBE" w:rsidP="00407EBE">
      <w:pPr>
        <w:spacing w:after="0" w:line="240" w:lineRule="auto"/>
      </w:pPr>
      <w:r>
        <w:separator/>
      </w:r>
    </w:p>
  </w:endnote>
  <w:endnote w:type="continuationSeparator" w:id="0">
    <w:p w14:paraId="1D172BA0" w14:textId="77777777" w:rsidR="00407EBE" w:rsidRDefault="00407EBE" w:rsidP="00407E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C9F115" w14:textId="77777777" w:rsidR="00407EBE" w:rsidRDefault="00407EBE" w:rsidP="00407EBE">
      <w:pPr>
        <w:spacing w:after="0" w:line="240" w:lineRule="auto"/>
      </w:pPr>
      <w:r>
        <w:separator/>
      </w:r>
    </w:p>
  </w:footnote>
  <w:footnote w:type="continuationSeparator" w:id="0">
    <w:p w14:paraId="392F8A2C" w14:textId="77777777" w:rsidR="00407EBE" w:rsidRDefault="00407EBE" w:rsidP="00407E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D50FD" w14:textId="77777777" w:rsidR="00407EBE" w:rsidRDefault="00407EBE" w:rsidP="00407EBE">
    <w:pPr>
      <w:pStyle w:val="Intestazione"/>
      <w:jc w:val="center"/>
    </w:pPr>
    <w:r w:rsidRPr="008E7FB6">
      <w:rPr>
        <w:noProof/>
        <w:lang w:eastAsia="it-IT"/>
      </w:rPr>
      <w:drawing>
        <wp:inline distT="0" distB="0" distL="0" distR="0" wp14:anchorId="4C25A649" wp14:editId="5B692D90">
          <wp:extent cx="5774055" cy="122745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74055" cy="1227455"/>
                  </a:xfrm>
                  <a:prstGeom prst="rect">
                    <a:avLst/>
                  </a:prstGeom>
                  <a:noFill/>
                  <a:ln>
                    <a:noFill/>
                  </a:ln>
                </pic:spPr>
              </pic:pic>
            </a:graphicData>
          </a:graphic>
        </wp:inline>
      </w:drawing>
    </w:r>
  </w:p>
  <w:p w14:paraId="5528EAAD" w14:textId="77777777" w:rsidR="00407EBE" w:rsidRDefault="00407EB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62843"/>
    <w:multiLevelType w:val="hybridMultilevel"/>
    <w:tmpl w:val="8C564FE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EC94B5C"/>
    <w:multiLevelType w:val="hybridMultilevel"/>
    <w:tmpl w:val="1CD2F0FA"/>
    <w:lvl w:ilvl="0" w:tplc="C7384A84">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45B441DC"/>
    <w:multiLevelType w:val="hybridMultilevel"/>
    <w:tmpl w:val="8EE0AF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A0F6D8B"/>
    <w:multiLevelType w:val="multilevel"/>
    <w:tmpl w:val="894EFB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C2961BA"/>
    <w:multiLevelType w:val="hybridMultilevel"/>
    <w:tmpl w:val="88720CB6"/>
    <w:lvl w:ilvl="0" w:tplc="7CFAF8F6">
      <w:numFmt w:val="bullet"/>
      <w:lvlText w:val="-"/>
      <w:lvlJc w:val="left"/>
      <w:pPr>
        <w:ind w:left="720" w:hanging="360"/>
      </w:pPr>
      <w:rPr>
        <w:rFonts w:ascii="Segoe UI" w:eastAsiaTheme="minorHAnsi" w:hAnsi="Segoe UI" w:cs="Segoe U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63CE2CA6"/>
    <w:multiLevelType w:val="multilevel"/>
    <w:tmpl w:val="193EA16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8257B38"/>
    <w:multiLevelType w:val="hybridMultilevel"/>
    <w:tmpl w:val="B13CCEC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1"/>
  </w:num>
  <w:num w:numId="4">
    <w:abstractNumId w:val="5"/>
  </w:num>
  <w:num w:numId="5">
    <w:abstractNumId w:val="3"/>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283"/>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5096"/>
    <w:rsid w:val="00006322"/>
    <w:rsid w:val="000B29BE"/>
    <w:rsid w:val="00177A5D"/>
    <w:rsid w:val="00340FCF"/>
    <w:rsid w:val="00407EBE"/>
    <w:rsid w:val="004557BF"/>
    <w:rsid w:val="004B5BCF"/>
    <w:rsid w:val="00545096"/>
    <w:rsid w:val="005D086D"/>
    <w:rsid w:val="00722812"/>
    <w:rsid w:val="00897A49"/>
    <w:rsid w:val="00923655"/>
    <w:rsid w:val="00A75F73"/>
    <w:rsid w:val="00B3376F"/>
    <w:rsid w:val="00B40A77"/>
    <w:rsid w:val="00BE295D"/>
    <w:rsid w:val="00C77821"/>
    <w:rsid w:val="00F36C07"/>
    <w:rsid w:val="00FD6929"/>
    <w:rsid w:val="00FF149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2CFA82B"/>
  <w15:chartTrackingRefBased/>
  <w15:docId w15:val="{73AC221C-A87F-4384-9090-03B5D0A50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23655"/>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545096"/>
    <w:pPr>
      <w:ind w:left="720"/>
      <w:contextualSpacing/>
    </w:pPr>
  </w:style>
  <w:style w:type="paragraph" w:styleId="Intestazione">
    <w:name w:val="header"/>
    <w:basedOn w:val="Normale"/>
    <w:link w:val="IntestazioneCarattere"/>
    <w:uiPriority w:val="99"/>
    <w:unhideWhenUsed/>
    <w:rsid w:val="00407EB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07EBE"/>
  </w:style>
  <w:style w:type="paragraph" w:styleId="Pidipagina">
    <w:name w:val="footer"/>
    <w:basedOn w:val="Normale"/>
    <w:link w:val="PidipaginaCarattere"/>
    <w:uiPriority w:val="99"/>
    <w:unhideWhenUsed/>
    <w:rsid w:val="00407EB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07EBE"/>
  </w:style>
  <w:style w:type="paragraph" w:customStyle="1" w:styleId="Corpo1">
    <w:name w:val="Corpo1"/>
    <w:rsid w:val="00407EBE"/>
    <w:pPr>
      <w:spacing w:before="160" w:after="0" w:line="240" w:lineRule="auto"/>
    </w:pPr>
    <w:rPr>
      <w:rFonts w:ascii="Helvetica Neue" w:eastAsia="Helvetica Neue" w:hAnsi="Helvetica Neue" w:cs="Helvetica Neue"/>
      <w:color w:val="000000"/>
      <w:sz w:val="24"/>
      <w:szCs w:val="24"/>
      <w:lang w:eastAsia="it-IT"/>
    </w:rPr>
  </w:style>
  <w:style w:type="paragraph" w:customStyle="1" w:styleId="xmsonormal">
    <w:name w:val="x_msonormal"/>
    <w:basedOn w:val="Normale"/>
    <w:rsid w:val="00F36C07"/>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NormaleWeb">
    <w:name w:val="Normal (Web)"/>
    <w:basedOn w:val="Normale"/>
    <w:uiPriority w:val="99"/>
    <w:semiHidden/>
    <w:unhideWhenUsed/>
    <w:rsid w:val="00BE295D"/>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04549">
      <w:bodyDiv w:val="1"/>
      <w:marLeft w:val="0"/>
      <w:marRight w:val="0"/>
      <w:marTop w:val="0"/>
      <w:marBottom w:val="0"/>
      <w:divBdr>
        <w:top w:val="none" w:sz="0" w:space="0" w:color="auto"/>
        <w:left w:val="none" w:sz="0" w:space="0" w:color="auto"/>
        <w:bottom w:val="none" w:sz="0" w:space="0" w:color="auto"/>
        <w:right w:val="none" w:sz="0" w:space="0" w:color="auto"/>
      </w:divBdr>
    </w:div>
    <w:div w:id="424040533">
      <w:bodyDiv w:val="1"/>
      <w:marLeft w:val="0"/>
      <w:marRight w:val="0"/>
      <w:marTop w:val="0"/>
      <w:marBottom w:val="0"/>
      <w:divBdr>
        <w:top w:val="none" w:sz="0" w:space="0" w:color="auto"/>
        <w:left w:val="none" w:sz="0" w:space="0" w:color="auto"/>
        <w:bottom w:val="none" w:sz="0" w:space="0" w:color="auto"/>
        <w:right w:val="none" w:sz="0" w:space="0" w:color="auto"/>
      </w:divBdr>
    </w:div>
    <w:div w:id="526212006">
      <w:bodyDiv w:val="1"/>
      <w:marLeft w:val="0"/>
      <w:marRight w:val="0"/>
      <w:marTop w:val="0"/>
      <w:marBottom w:val="0"/>
      <w:divBdr>
        <w:top w:val="none" w:sz="0" w:space="0" w:color="auto"/>
        <w:left w:val="none" w:sz="0" w:space="0" w:color="auto"/>
        <w:bottom w:val="none" w:sz="0" w:space="0" w:color="auto"/>
        <w:right w:val="none" w:sz="0" w:space="0" w:color="auto"/>
      </w:divBdr>
      <w:divsChild>
        <w:div w:id="15120654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22272893">
              <w:marLeft w:val="0"/>
              <w:marRight w:val="0"/>
              <w:marTop w:val="0"/>
              <w:marBottom w:val="0"/>
              <w:divBdr>
                <w:top w:val="none" w:sz="0" w:space="0" w:color="auto"/>
                <w:left w:val="none" w:sz="0" w:space="0" w:color="auto"/>
                <w:bottom w:val="none" w:sz="0" w:space="0" w:color="auto"/>
                <w:right w:val="none" w:sz="0" w:space="0" w:color="auto"/>
              </w:divBdr>
              <w:divsChild>
                <w:div w:id="1897543121">
                  <w:marLeft w:val="0"/>
                  <w:marRight w:val="0"/>
                  <w:marTop w:val="0"/>
                  <w:marBottom w:val="0"/>
                  <w:divBdr>
                    <w:top w:val="none" w:sz="0" w:space="0" w:color="auto"/>
                    <w:left w:val="none" w:sz="0" w:space="0" w:color="auto"/>
                    <w:bottom w:val="none" w:sz="0" w:space="0" w:color="auto"/>
                    <w:right w:val="none" w:sz="0" w:space="0" w:color="auto"/>
                  </w:divBdr>
                  <w:divsChild>
                    <w:div w:id="1982228026">
                      <w:marLeft w:val="0"/>
                      <w:marRight w:val="0"/>
                      <w:marTop w:val="0"/>
                      <w:marBottom w:val="0"/>
                      <w:divBdr>
                        <w:top w:val="none" w:sz="0" w:space="0" w:color="auto"/>
                        <w:left w:val="none" w:sz="0" w:space="0" w:color="auto"/>
                        <w:bottom w:val="none" w:sz="0" w:space="0" w:color="auto"/>
                        <w:right w:val="none" w:sz="0" w:space="0" w:color="auto"/>
                      </w:divBdr>
                      <w:divsChild>
                        <w:div w:id="21170956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01383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9071471">
      <w:bodyDiv w:val="1"/>
      <w:marLeft w:val="0"/>
      <w:marRight w:val="0"/>
      <w:marTop w:val="0"/>
      <w:marBottom w:val="0"/>
      <w:divBdr>
        <w:top w:val="none" w:sz="0" w:space="0" w:color="auto"/>
        <w:left w:val="none" w:sz="0" w:space="0" w:color="auto"/>
        <w:bottom w:val="none" w:sz="0" w:space="0" w:color="auto"/>
        <w:right w:val="none" w:sz="0" w:space="0" w:color="auto"/>
      </w:divBdr>
    </w:div>
    <w:div w:id="971793712">
      <w:bodyDiv w:val="1"/>
      <w:marLeft w:val="0"/>
      <w:marRight w:val="0"/>
      <w:marTop w:val="0"/>
      <w:marBottom w:val="0"/>
      <w:divBdr>
        <w:top w:val="none" w:sz="0" w:space="0" w:color="auto"/>
        <w:left w:val="none" w:sz="0" w:space="0" w:color="auto"/>
        <w:bottom w:val="none" w:sz="0" w:space="0" w:color="auto"/>
        <w:right w:val="none" w:sz="0" w:space="0" w:color="auto"/>
      </w:divBdr>
      <w:divsChild>
        <w:div w:id="838232169">
          <w:blockQuote w:val="1"/>
          <w:marLeft w:val="75"/>
          <w:marRight w:val="75"/>
          <w:marTop w:val="75"/>
          <w:marBottom w:val="75"/>
          <w:divBdr>
            <w:top w:val="none" w:sz="0" w:space="0" w:color="auto"/>
            <w:left w:val="none" w:sz="0" w:space="0" w:color="auto"/>
            <w:bottom w:val="none" w:sz="0" w:space="0" w:color="auto"/>
            <w:right w:val="none" w:sz="0" w:space="0" w:color="auto"/>
          </w:divBdr>
          <w:divsChild>
            <w:div w:id="412971147">
              <w:marLeft w:val="0"/>
              <w:marRight w:val="0"/>
              <w:marTop w:val="0"/>
              <w:marBottom w:val="0"/>
              <w:divBdr>
                <w:top w:val="none" w:sz="0" w:space="0" w:color="auto"/>
                <w:left w:val="none" w:sz="0" w:space="0" w:color="auto"/>
                <w:bottom w:val="none" w:sz="0" w:space="0" w:color="auto"/>
                <w:right w:val="none" w:sz="0" w:space="0" w:color="auto"/>
              </w:divBdr>
              <w:divsChild>
                <w:div w:id="1855457988">
                  <w:marLeft w:val="0"/>
                  <w:marRight w:val="0"/>
                  <w:marTop w:val="0"/>
                  <w:marBottom w:val="0"/>
                  <w:divBdr>
                    <w:top w:val="none" w:sz="0" w:space="0" w:color="auto"/>
                    <w:left w:val="none" w:sz="0" w:space="0" w:color="auto"/>
                    <w:bottom w:val="none" w:sz="0" w:space="0" w:color="auto"/>
                    <w:right w:val="none" w:sz="0" w:space="0" w:color="auto"/>
                  </w:divBdr>
                  <w:divsChild>
                    <w:div w:id="990645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0068101">
      <w:bodyDiv w:val="1"/>
      <w:marLeft w:val="0"/>
      <w:marRight w:val="0"/>
      <w:marTop w:val="0"/>
      <w:marBottom w:val="0"/>
      <w:divBdr>
        <w:top w:val="none" w:sz="0" w:space="0" w:color="auto"/>
        <w:left w:val="none" w:sz="0" w:space="0" w:color="auto"/>
        <w:bottom w:val="none" w:sz="0" w:space="0" w:color="auto"/>
        <w:right w:val="none" w:sz="0" w:space="0" w:color="auto"/>
      </w:divBdr>
    </w:div>
    <w:div w:id="1677686370">
      <w:bodyDiv w:val="1"/>
      <w:marLeft w:val="0"/>
      <w:marRight w:val="0"/>
      <w:marTop w:val="0"/>
      <w:marBottom w:val="0"/>
      <w:divBdr>
        <w:top w:val="none" w:sz="0" w:space="0" w:color="auto"/>
        <w:left w:val="none" w:sz="0" w:space="0" w:color="auto"/>
        <w:bottom w:val="none" w:sz="0" w:space="0" w:color="auto"/>
        <w:right w:val="none" w:sz="0" w:space="0" w:color="auto"/>
      </w:divBdr>
      <w:divsChild>
        <w:div w:id="13857116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56134495">
              <w:marLeft w:val="0"/>
              <w:marRight w:val="0"/>
              <w:marTop w:val="0"/>
              <w:marBottom w:val="0"/>
              <w:divBdr>
                <w:top w:val="none" w:sz="0" w:space="0" w:color="auto"/>
                <w:left w:val="none" w:sz="0" w:space="0" w:color="auto"/>
                <w:bottom w:val="none" w:sz="0" w:space="0" w:color="auto"/>
                <w:right w:val="none" w:sz="0" w:space="0" w:color="auto"/>
              </w:divBdr>
              <w:divsChild>
                <w:div w:id="1863977274">
                  <w:marLeft w:val="0"/>
                  <w:marRight w:val="0"/>
                  <w:marTop w:val="0"/>
                  <w:marBottom w:val="0"/>
                  <w:divBdr>
                    <w:top w:val="none" w:sz="0" w:space="0" w:color="auto"/>
                    <w:left w:val="none" w:sz="0" w:space="0" w:color="auto"/>
                    <w:bottom w:val="none" w:sz="0" w:space="0" w:color="auto"/>
                    <w:right w:val="none" w:sz="0" w:space="0" w:color="auto"/>
                  </w:divBdr>
                  <w:divsChild>
                    <w:div w:id="1590189916">
                      <w:marLeft w:val="0"/>
                      <w:marRight w:val="0"/>
                      <w:marTop w:val="0"/>
                      <w:marBottom w:val="0"/>
                      <w:divBdr>
                        <w:top w:val="none" w:sz="0" w:space="0" w:color="auto"/>
                        <w:left w:val="none" w:sz="0" w:space="0" w:color="auto"/>
                        <w:bottom w:val="none" w:sz="0" w:space="0" w:color="auto"/>
                        <w:right w:val="none" w:sz="0" w:space="0" w:color="auto"/>
                      </w:divBdr>
                      <w:divsChild>
                        <w:div w:id="17029750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736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0176051">
      <w:bodyDiv w:val="1"/>
      <w:marLeft w:val="0"/>
      <w:marRight w:val="0"/>
      <w:marTop w:val="0"/>
      <w:marBottom w:val="0"/>
      <w:divBdr>
        <w:top w:val="none" w:sz="0" w:space="0" w:color="auto"/>
        <w:left w:val="none" w:sz="0" w:space="0" w:color="auto"/>
        <w:bottom w:val="none" w:sz="0" w:space="0" w:color="auto"/>
        <w:right w:val="none" w:sz="0" w:space="0" w:color="auto"/>
      </w:divBdr>
    </w:div>
    <w:div w:id="1714496412">
      <w:bodyDiv w:val="1"/>
      <w:marLeft w:val="0"/>
      <w:marRight w:val="0"/>
      <w:marTop w:val="0"/>
      <w:marBottom w:val="0"/>
      <w:divBdr>
        <w:top w:val="none" w:sz="0" w:space="0" w:color="auto"/>
        <w:left w:val="none" w:sz="0" w:space="0" w:color="auto"/>
        <w:bottom w:val="none" w:sz="0" w:space="0" w:color="auto"/>
        <w:right w:val="none" w:sz="0" w:space="0" w:color="auto"/>
      </w:divBdr>
    </w:div>
    <w:div w:id="1771579271">
      <w:bodyDiv w:val="1"/>
      <w:marLeft w:val="0"/>
      <w:marRight w:val="0"/>
      <w:marTop w:val="0"/>
      <w:marBottom w:val="0"/>
      <w:divBdr>
        <w:top w:val="none" w:sz="0" w:space="0" w:color="auto"/>
        <w:left w:val="none" w:sz="0" w:space="0" w:color="auto"/>
        <w:bottom w:val="none" w:sz="0" w:space="0" w:color="auto"/>
        <w:right w:val="none" w:sz="0" w:space="0" w:color="auto"/>
      </w:divBdr>
    </w:div>
    <w:div w:id="199768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611</Words>
  <Characters>3483</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Regione Autonoma Valle d'Aosta</Company>
  <LinksUpToDate>false</LinksUpToDate>
  <CharactersWithSpaces>4086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Valentina  COPPO</dc:creator>
  <cp:keywords/>
  <dc:description/>
  <cp:lastModifiedBy>Valentina  COPPO</cp:lastModifiedBy>
  <cp:revision>2</cp:revision>
  <cp:lastPrinted>2024-01-09T13:25:00Z</cp:lastPrinted>
  <dcterms:created xsi:type="dcterms:W3CDTF">2026-07-09T09:15:00Z</dcterms:created>
  <dcterms:modified xsi:type="dcterms:W3CDTF">2026-07-09T09:15:00Z</dcterms:modified>
</cp:coreProperties>
</file>